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3EC3D" w14:textId="77777777" w:rsidR="0073414C" w:rsidRDefault="0073414C" w:rsidP="0073414C">
      <w:pPr>
        <w:spacing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3C9AD19A" w14:textId="77777777" w:rsidR="0073414C" w:rsidRDefault="0073414C" w:rsidP="0073414C">
      <w:pPr>
        <w:spacing w:line="240" w:lineRule="auto"/>
        <w:jc w:val="center"/>
        <w:rPr>
          <w:rFonts w:ascii="Times New Roman" w:hAnsi="Times New Roman"/>
          <w:b/>
          <w:sz w:val="24"/>
          <w:szCs w:val="24"/>
        </w:rPr>
      </w:pPr>
      <w:r>
        <w:rPr>
          <w:rFonts w:ascii="Times New Roman" w:hAnsi="Times New Roman"/>
          <w:b/>
          <w:sz w:val="24"/>
          <w:szCs w:val="24"/>
        </w:rPr>
        <w:t>NOTIFICATION</w:t>
      </w:r>
    </w:p>
    <w:p w14:paraId="1A67DAF0" w14:textId="77777777" w:rsidR="0073414C" w:rsidRDefault="0073414C" w:rsidP="0073414C">
      <w:pPr>
        <w:spacing w:line="240" w:lineRule="auto"/>
        <w:jc w:val="center"/>
        <w:rPr>
          <w:rFonts w:ascii="Times New Roman" w:hAnsi="Times New Roman"/>
          <w:sz w:val="24"/>
          <w:szCs w:val="24"/>
        </w:rPr>
      </w:pPr>
      <w:r>
        <w:rPr>
          <w:rFonts w:ascii="Times New Roman" w:hAnsi="Times New Roman"/>
          <w:sz w:val="24"/>
          <w:szCs w:val="24"/>
        </w:rPr>
        <w:t>New Delhi, the 20</w:t>
      </w:r>
      <w:r>
        <w:rPr>
          <w:rFonts w:ascii="Times New Roman" w:hAnsi="Times New Roman"/>
          <w:sz w:val="24"/>
          <w:szCs w:val="24"/>
          <w:vertAlign w:val="superscript"/>
        </w:rPr>
        <w:t>th</w:t>
      </w:r>
      <w:r>
        <w:rPr>
          <w:rFonts w:ascii="Times New Roman" w:hAnsi="Times New Roman"/>
          <w:sz w:val="24"/>
          <w:szCs w:val="24"/>
        </w:rPr>
        <w:t xml:space="preserve"> December, 2010</w:t>
      </w:r>
    </w:p>
    <w:p w14:paraId="1D46E26F" w14:textId="77777777" w:rsidR="0073414C" w:rsidRDefault="0073414C" w:rsidP="0073414C">
      <w:pPr>
        <w:jc w:val="both"/>
        <w:rPr>
          <w:rFonts w:ascii="Times New Roman" w:hAnsi="Times New Roman"/>
          <w:sz w:val="24"/>
          <w:szCs w:val="24"/>
        </w:rPr>
      </w:pPr>
      <w:r>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 the Petroleum and Natural Gas Regulatory Board hereby makes the following regulations, </w:t>
      </w:r>
      <w:proofErr w:type="gramStart"/>
      <w:r>
        <w:rPr>
          <w:rFonts w:ascii="Times New Roman" w:hAnsi="Times New Roman"/>
          <w:sz w:val="24"/>
          <w:szCs w:val="24"/>
        </w:rPr>
        <w:t>namely:-</w:t>
      </w:r>
      <w:proofErr w:type="gramEnd"/>
    </w:p>
    <w:p w14:paraId="6CC44246" w14:textId="5E6DBF50" w:rsidR="009C235E" w:rsidRPr="00B276C8" w:rsidRDefault="009C235E" w:rsidP="00B276C8">
      <w:pPr>
        <w:pStyle w:val="ListParagraph"/>
        <w:numPr>
          <w:ilvl w:val="0"/>
          <w:numId w:val="6"/>
        </w:numPr>
        <w:jc w:val="both"/>
        <w:rPr>
          <w:rFonts w:ascii="Times New Roman" w:hAnsi="Times New Roman"/>
          <w:b/>
          <w:sz w:val="24"/>
          <w:szCs w:val="24"/>
        </w:rPr>
      </w:pPr>
      <w:r w:rsidRPr="00B276C8">
        <w:rPr>
          <w:rFonts w:ascii="Times New Roman" w:hAnsi="Times New Roman"/>
          <w:b/>
          <w:sz w:val="24"/>
          <w:szCs w:val="24"/>
        </w:rPr>
        <w:t>Short title and commencement</w:t>
      </w:r>
    </w:p>
    <w:p w14:paraId="402F7B3B" w14:textId="77777777" w:rsidR="009C235E" w:rsidRDefault="009C235E" w:rsidP="009C235E">
      <w:pPr>
        <w:numPr>
          <w:ilvl w:val="0"/>
          <w:numId w:val="3"/>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78974D63" w14:textId="77777777" w:rsidR="009C235E" w:rsidRPr="00E26108" w:rsidRDefault="009C235E" w:rsidP="009C235E">
      <w:pPr>
        <w:numPr>
          <w:ilvl w:val="0"/>
          <w:numId w:val="3"/>
        </w:numPr>
        <w:ind w:left="1134"/>
        <w:jc w:val="both"/>
        <w:rPr>
          <w:rFonts w:ascii="Times New Roman" w:hAnsi="Times New Roman"/>
          <w:sz w:val="24"/>
          <w:szCs w:val="24"/>
        </w:rPr>
      </w:pPr>
      <w:r w:rsidRPr="00E26108">
        <w:rPr>
          <w:rFonts w:ascii="Times New Roman" w:hAnsi="Times New Roman"/>
          <w:sz w:val="24"/>
          <w:szCs w:val="24"/>
        </w:rPr>
        <w:t>These shall come into force on the date of their publication in the Official Gazette.</w:t>
      </w:r>
    </w:p>
    <w:p w14:paraId="5F80CFB1" w14:textId="28B08C36" w:rsidR="009C235E" w:rsidRPr="00B276C8" w:rsidRDefault="009C235E" w:rsidP="00B276C8">
      <w:pPr>
        <w:pStyle w:val="ListParagraph"/>
        <w:numPr>
          <w:ilvl w:val="0"/>
          <w:numId w:val="6"/>
        </w:numPr>
        <w:jc w:val="both"/>
        <w:rPr>
          <w:rFonts w:ascii="Times New Roman" w:hAnsi="Times New Roman"/>
          <w:b/>
          <w:sz w:val="24"/>
          <w:szCs w:val="24"/>
        </w:rPr>
      </w:pPr>
      <w:r w:rsidRPr="00B276C8">
        <w:rPr>
          <w:rFonts w:ascii="Times New Roman" w:hAnsi="Times New Roman"/>
          <w:b/>
          <w:sz w:val="24"/>
          <w:szCs w:val="24"/>
        </w:rPr>
        <w:t>Definitions</w:t>
      </w:r>
    </w:p>
    <w:p w14:paraId="6BAC9589" w14:textId="77777777" w:rsidR="009C235E" w:rsidRDefault="009C235E" w:rsidP="009C235E">
      <w:pPr>
        <w:ind w:left="851"/>
        <w:jc w:val="both"/>
        <w:rPr>
          <w:rFonts w:ascii="Times New Roman" w:hAnsi="Times New Roman"/>
          <w:sz w:val="24"/>
          <w:szCs w:val="24"/>
        </w:rPr>
      </w:pPr>
      <w:r>
        <w:rPr>
          <w:rFonts w:ascii="Times New Roman" w:hAnsi="Times New Roman"/>
          <w:sz w:val="24"/>
          <w:szCs w:val="24"/>
        </w:rPr>
        <w:t xml:space="preserve">(1) In these regulations, unless the context otherwise </w:t>
      </w:r>
      <w:proofErr w:type="gramStart"/>
      <w:r>
        <w:rPr>
          <w:rFonts w:ascii="Times New Roman" w:hAnsi="Times New Roman"/>
          <w:sz w:val="24"/>
          <w:szCs w:val="24"/>
        </w:rPr>
        <w:t>requires,-</w:t>
      </w:r>
      <w:proofErr w:type="gramEnd"/>
      <w:r>
        <w:rPr>
          <w:rFonts w:ascii="Times New Roman" w:hAnsi="Times New Roman"/>
          <w:sz w:val="24"/>
          <w:szCs w:val="24"/>
        </w:rPr>
        <w:t>-</w:t>
      </w:r>
    </w:p>
    <w:p w14:paraId="56F1999C" w14:textId="77777777" w:rsidR="009C235E" w:rsidRDefault="009C235E" w:rsidP="009C235E">
      <w:pPr>
        <w:numPr>
          <w:ilvl w:val="0"/>
          <w:numId w:val="4"/>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0D9EE4CB" w14:textId="77777777" w:rsidR="009C235E" w:rsidRDefault="009C235E" w:rsidP="009C235E">
      <w:pPr>
        <w:numPr>
          <w:ilvl w:val="0"/>
          <w:numId w:val="4"/>
        </w:numPr>
        <w:ind w:left="1418"/>
        <w:jc w:val="both"/>
        <w:rPr>
          <w:rFonts w:ascii="Times New Roman" w:hAnsi="Times New Roman"/>
          <w:sz w:val="24"/>
          <w:szCs w:val="24"/>
        </w:rPr>
      </w:pPr>
      <w:r w:rsidRPr="00E26108">
        <w:rPr>
          <w:rFonts w:ascii="Times New Roman" w:hAnsi="Times New Roman"/>
          <w:sz w:val="24"/>
          <w:szCs w:val="24"/>
        </w:rPr>
        <w:t>“appointed day” means the date of October 1, 2007;</w:t>
      </w:r>
    </w:p>
    <w:p w14:paraId="23BC0189" w14:textId="01C493C3" w:rsidR="009C235E" w:rsidRDefault="009C235E" w:rsidP="009C235E">
      <w:pPr>
        <w:numPr>
          <w:ilvl w:val="0"/>
          <w:numId w:val="4"/>
        </w:numPr>
        <w:ind w:left="1418"/>
        <w:jc w:val="both"/>
        <w:rPr>
          <w:rFonts w:ascii="Times New Roman" w:hAnsi="Times New Roman"/>
          <w:sz w:val="24"/>
          <w:szCs w:val="24"/>
        </w:rPr>
      </w:pPr>
      <w:r w:rsidRPr="00E26108">
        <w:rPr>
          <w:rFonts w:ascii="Times New Roman" w:hAnsi="Times New Roman"/>
          <w:sz w:val="24"/>
          <w:szCs w:val="24"/>
        </w:rPr>
        <w:t>“Board</w:t>
      </w:r>
      <w:r w:rsidR="00297596">
        <w:rPr>
          <w:rFonts w:ascii="Times New Roman" w:hAnsi="Times New Roman"/>
          <w:sz w:val="24"/>
          <w:szCs w:val="24"/>
        </w:rPr>
        <w:t>”</w:t>
      </w:r>
      <w:r w:rsidRPr="00E26108">
        <w:rPr>
          <w:rFonts w:ascii="Times New Roman" w:hAnsi="Times New Roman"/>
          <w:sz w:val="24"/>
          <w:szCs w:val="24"/>
        </w:rPr>
        <w:t xml:space="preserve"> means the Petroleum and Natural Gas Regulatory Board established under sub-section (1) of the Section 3 of the Act</w:t>
      </w:r>
      <w:r w:rsidR="00297596">
        <w:rPr>
          <w:rFonts w:ascii="Times New Roman" w:hAnsi="Times New Roman"/>
          <w:sz w:val="24"/>
          <w:szCs w:val="24"/>
        </w:rPr>
        <w:t>;</w:t>
      </w:r>
    </w:p>
    <w:p w14:paraId="7E93AAAD" w14:textId="77777777" w:rsidR="009C235E" w:rsidRDefault="009C235E" w:rsidP="009C235E">
      <w:pPr>
        <w:numPr>
          <w:ilvl w:val="0"/>
          <w:numId w:val="4"/>
        </w:numPr>
        <w:ind w:left="1418"/>
        <w:jc w:val="both"/>
        <w:rPr>
          <w:rFonts w:ascii="Times New Roman" w:hAnsi="Times New Roman"/>
          <w:sz w:val="24"/>
          <w:szCs w:val="24"/>
        </w:rPr>
      </w:pPr>
      <w:r w:rsidRPr="00E26108">
        <w:rPr>
          <w:rFonts w:ascii="Times New Roman" w:hAnsi="Times New Roman"/>
          <w:sz w:val="24"/>
          <w:szCs w:val="24"/>
        </w:rPr>
        <w:t xml:space="preserve">“Petroleum and petroleum products pipeline” </w:t>
      </w:r>
      <w:proofErr w:type="gramStart"/>
      <w:r w:rsidRPr="00E26108">
        <w:rPr>
          <w:rFonts w:ascii="Times New Roman" w:hAnsi="Times New Roman"/>
          <w:sz w:val="24"/>
          <w:szCs w:val="24"/>
        </w:rPr>
        <w:t>means</w:t>
      </w:r>
      <w:proofErr w:type="gramEnd"/>
      <w:r w:rsidRPr="00E26108">
        <w:rPr>
          <w:rFonts w:ascii="Times New Roman" w:hAnsi="Times New Roman"/>
          <w:sz w:val="24"/>
          <w:szCs w:val="24"/>
        </w:rPr>
        <w:t xml:space="preserve"> any pipeline as defined in the Petroleum and Natural Gas Regulatory Board (Authorizing Entities to Lay, Build, Operate or Expand Petroleum and Petroleum Products Pipelines) Regulations, 2010;</w:t>
      </w:r>
    </w:p>
    <w:p w14:paraId="02079AC0" w14:textId="77777777" w:rsidR="009C235E" w:rsidRDefault="009C235E" w:rsidP="009C235E">
      <w:pPr>
        <w:numPr>
          <w:ilvl w:val="0"/>
          <w:numId w:val="4"/>
        </w:numPr>
        <w:ind w:left="1418"/>
        <w:jc w:val="both"/>
        <w:rPr>
          <w:rFonts w:ascii="Times New Roman" w:hAnsi="Times New Roman"/>
          <w:sz w:val="24"/>
          <w:szCs w:val="24"/>
        </w:rPr>
      </w:pPr>
      <w:r w:rsidRPr="00E26108">
        <w:rPr>
          <w:rFonts w:ascii="Times New Roman" w:hAnsi="Times New Roman"/>
          <w:sz w:val="24"/>
          <w:szCs w:val="24"/>
        </w:rPr>
        <w:t xml:space="preserve"> “Petroleum and </w:t>
      </w:r>
      <w:r>
        <w:rPr>
          <w:rFonts w:ascii="Times New Roman" w:hAnsi="Times New Roman"/>
          <w:sz w:val="24"/>
          <w:szCs w:val="24"/>
        </w:rPr>
        <w:t>P</w:t>
      </w:r>
      <w:r w:rsidRPr="00E26108">
        <w:rPr>
          <w:rFonts w:ascii="Times New Roman" w:hAnsi="Times New Roman"/>
          <w:sz w:val="24"/>
          <w:szCs w:val="24"/>
        </w:rPr>
        <w:t xml:space="preserve">etroleum </w:t>
      </w:r>
      <w:r>
        <w:rPr>
          <w:rFonts w:ascii="Times New Roman" w:hAnsi="Times New Roman"/>
          <w:sz w:val="24"/>
          <w:szCs w:val="24"/>
        </w:rPr>
        <w:t>p</w:t>
      </w:r>
      <w:r w:rsidRPr="00E26108">
        <w:rPr>
          <w:rFonts w:ascii="Times New Roman" w:hAnsi="Times New Roman"/>
          <w:sz w:val="24"/>
          <w:szCs w:val="24"/>
        </w:rPr>
        <w:t>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78C85A70" w14:textId="2AF35707" w:rsidR="009C235E" w:rsidRPr="00E26108" w:rsidRDefault="009C235E" w:rsidP="009C235E">
      <w:pPr>
        <w:numPr>
          <w:ilvl w:val="0"/>
          <w:numId w:val="4"/>
        </w:numPr>
        <w:ind w:left="1418"/>
        <w:jc w:val="both"/>
        <w:rPr>
          <w:rFonts w:ascii="Times New Roman" w:hAnsi="Times New Roman"/>
          <w:sz w:val="24"/>
          <w:szCs w:val="24"/>
        </w:rPr>
      </w:pPr>
      <w:r w:rsidRPr="00E26108">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39427EB7" w14:textId="77777777" w:rsidR="009C235E" w:rsidRDefault="009C235E" w:rsidP="009C235E">
      <w:pPr>
        <w:numPr>
          <w:ilvl w:val="0"/>
          <w:numId w:val="5"/>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4703FEFB" w14:textId="0CBE0BF6" w:rsidR="009C235E" w:rsidRPr="00B276C8" w:rsidRDefault="009C235E" w:rsidP="00B276C8">
      <w:pPr>
        <w:pStyle w:val="ListParagraph"/>
        <w:numPr>
          <w:ilvl w:val="0"/>
          <w:numId w:val="6"/>
        </w:numPr>
        <w:jc w:val="both"/>
        <w:rPr>
          <w:rFonts w:ascii="Times New Roman" w:hAnsi="Times New Roman"/>
          <w:b/>
          <w:sz w:val="24"/>
          <w:szCs w:val="24"/>
        </w:rPr>
      </w:pPr>
      <w:r w:rsidRPr="00B276C8">
        <w:rPr>
          <w:rFonts w:ascii="Times New Roman" w:hAnsi="Times New Roman"/>
          <w:b/>
          <w:sz w:val="24"/>
          <w:szCs w:val="24"/>
        </w:rPr>
        <w:t>Application</w:t>
      </w:r>
    </w:p>
    <w:p w14:paraId="7F59CE7A" w14:textId="77777777" w:rsidR="009C235E" w:rsidRDefault="009C235E" w:rsidP="009C235E">
      <w:pPr>
        <w:ind w:left="851"/>
        <w:jc w:val="both"/>
        <w:rPr>
          <w:rFonts w:ascii="Times New Roman" w:hAnsi="Times New Roman"/>
          <w:sz w:val="24"/>
          <w:szCs w:val="24"/>
        </w:rPr>
      </w:pPr>
      <w:r>
        <w:rPr>
          <w:rFonts w:ascii="Times New Roman" w:hAnsi="Times New Roman"/>
          <w:sz w:val="24"/>
          <w:szCs w:val="24"/>
        </w:rPr>
        <w:t>These regulations shall apply to an entity----</w:t>
      </w:r>
    </w:p>
    <w:p w14:paraId="335322B8" w14:textId="77777777" w:rsidR="009C235E" w:rsidRDefault="009C235E" w:rsidP="009C235E">
      <w:pPr>
        <w:pStyle w:val="ListParagraph"/>
        <w:numPr>
          <w:ilvl w:val="0"/>
          <w:numId w:val="2"/>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1767C530" w14:textId="77777777" w:rsidR="009C235E" w:rsidRDefault="009C235E" w:rsidP="009C235E">
      <w:pPr>
        <w:pStyle w:val="ListParagraph"/>
        <w:ind w:left="1560"/>
        <w:jc w:val="both"/>
        <w:rPr>
          <w:rFonts w:ascii="Times New Roman" w:hAnsi="Times New Roman"/>
          <w:sz w:val="24"/>
          <w:szCs w:val="24"/>
        </w:rPr>
      </w:pPr>
    </w:p>
    <w:p w14:paraId="4A2F399B" w14:textId="77777777" w:rsidR="009C235E" w:rsidRDefault="009C235E" w:rsidP="009C235E">
      <w:pPr>
        <w:pStyle w:val="ListParagraph"/>
        <w:numPr>
          <w:ilvl w:val="0"/>
          <w:numId w:val="2"/>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10C1BCF0" w14:textId="77777777" w:rsidR="009C235E" w:rsidRPr="009C235E" w:rsidRDefault="009C235E" w:rsidP="009C235E">
      <w:pPr>
        <w:pStyle w:val="ListParagraph"/>
        <w:rPr>
          <w:rFonts w:ascii="Times New Roman" w:hAnsi="Times New Roman"/>
          <w:sz w:val="24"/>
          <w:szCs w:val="24"/>
        </w:rPr>
      </w:pPr>
    </w:p>
    <w:p w14:paraId="5F75FBE3" w14:textId="14FD082C" w:rsidR="0073414C" w:rsidRPr="009C235E" w:rsidRDefault="009C235E" w:rsidP="009C235E">
      <w:pPr>
        <w:pStyle w:val="ListParagraph"/>
        <w:numPr>
          <w:ilvl w:val="0"/>
          <w:numId w:val="2"/>
        </w:numPr>
        <w:ind w:left="1560"/>
        <w:jc w:val="both"/>
        <w:rPr>
          <w:rFonts w:ascii="Times New Roman" w:hAnsi="Times New Roman"/>
          <w:sz w:val="24"/>
          <w:szCs w:val="24"/>
        </w:rPr>
      </w:pPr>
      <w:r w:rsidRPr="009C235E">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73414C" w:rsidRPr="009C235E">
        <w:rPr>
          <w:rFonts w:ascii="Times New Roman" w:hAnsi="Times New Roman"/>
          <w:sz w:val="24"/>
          <w:szCs w:val="24"/>
        </w:rPr>
        <w:t>.</w:t>
      </w:r>
    </w:p>
    <w:p w14:paraId="4C4D2308" w14:textId="77777777" w:rsidR="0073414C" w:rsidRDefault="0073414C" w:rsidP="0073414C">
      <w:pPr>
        <w:pStyle w:val="ListParagraph"/>
        <w:ind w:left="1560"/>
        <w:jc w:val="both"/>
        <w:rPr>
          <w:rFonts w:ascii="Times New Roman" w:hAnsi="Times New Roman"/>
          <w:sz w:val="24"/>
          <w:szCs w:val="24"/>
        </w:rPr>
      </w:pPr>
    </w:p>
    <w:p w14:paraId="4645D581" w14:textId="694CDD96" w:rsidR="0073414C" w:rsidRPr="00B276C8" w:rsidRDefault="0073414C" w:rsidP="00B276C8">
      <w:pPr>
        <w:pStyle w:val="ListParagraph"/>
        <w:numPr>
          <w:ilvl w:val="0"/>
          <w:numId w:val="6"/>
        </w:numPr>
        <w:spacing w:before="240" w:after="0"/>
        <w:jc w:val="both"/>
        <w:rPr>
          <w:rFonts w:ascii="Times New Roman" w:hAnsi="Times New Roman"/>
          <w:b/>
          <w:sz w:val="24"/>
          <w:szCs w:val="24"/>
        </w:rPr>
      </w:pPr>
      <w:r w:rsidRPr="00B276C8">
        <w:rPr>
          <w:rFonts w:ascii="Times New Roman" w:hAnsi="Times New Roman"/>
          <w:b/>
          <w:sz w:val="24"/>
          <w:szCs w:val="24"/>
        </w:rPr>
        <w:t>Determination of petroleum and petroleum products pipeline transportation tariff</w:t>
      </w:r>
    </w:p>
    <w:p w14:paraId="001C896A" w14:textId="77777777" w:rsidR="0073414C" w:rsidRDefault="0073414C" w:rsidP="0073414C">
      <w:pPr>
        <w:pStyle w:val="ListParagraph"/>
        <w:spacing w:before="240" w:after="0"/>
        <w:ind w:left="360"/>
        <w:jc w:val="both"/>
        <w:rPr>
          <w:rFonts w:ascii="Times New Roman" w:hAnsi="Times New Roman"/>
          <w:b/>
          <w:sz w:val="24"/>
          <w:szCs w:val="24"/>
        </w:rPr>
      </w:pPr>
    </w:p>
    <w:p w14:paraId="61D048ED" w14:textId="77777777" w:rsidR="0073414C" w:rsidRDefault="0073414C" w:rsidP="0073414C">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0E8A8664" w14:textId="77777777" w:rsidR="0073414C" w:rsidRDefault="0073414C" w:rsidP="0073414C">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73526778" w14:textId="68A580C6" w:rsidR="0073414C" w:rsidRDefault="0073414C" w:rsidP="0073414C">
      <w:pPr>
        <w:pStyle w:val="ListParagraph"/>
        <w:ind w:left="993" w:firstLine="447"/>
        <w:jc w:val="both"/>
        <w:rPr>
          <w:rFonts w:ascii="Times New Roman" w:hAnsi="Times New Roman"/>
          <w:sz w:val="24"/>
          <w:szCs w:val="24"/>
        </w:rPr>
      </w:pPr>
      <w:r>
        <w:rPr>
          <w:rFonts w:ascii="Times New Roman" w:hAnsi="Times New Roman"/>
          <w:sz w:val="24"/>
          <w:szCs w:val="24"/>
        </w:rPr>
        <w:t xml:space="preserve">Provided that the petroleum and petroleum product pipeline tariff determined in accordance with the procedure specified as per regulation 5 shall be applicable as </w:t>
      </w:r>
      <w:r w:rsidR="00B276C8">
        <w:rPr>
          <w:rFonts w:ascii="Times New Roman" w:hAnsi="Times New Roman"/>
          <w:sz w:val="24"/>
          <w:szCs w:val="24"/>
        </w:rPr>
        <w:t xml:space="preserve">a </w:t>
      </w:r>
      <w:r>
        <w:rPr>
          <w:rFonts w:ascii="Times New Roman" w:hAnsi="Times New Roman"/>
          <w:sz w:val="24"/>
          <w:szCs w:val="24"/>
        </w:rPr>
        <w:t xml:space="preserve">transitional measure for a period of two years or such earlier time as the Board may </w:t>
      </w:r>
      <w:r w:rsidR="00B276C8">
        <w:rPr>
          <w:rFonts w:ascii="Times New Roman" w:hAnsi="Times New Roman"/>
          <w:sz w:val="24"/>
          <w:szCs w:val="24"/>
        </w:rPr>
        <w:t>decide</w:t>
      </w:r>
      <w:r>
        <w:rPr>
          <w:rFonts w:ascii="Times New Roman" w:hAnsi="Times New Roman"/>
          <w:sz w:val="24"/>
          <w:szCs w:val="24"/>
        </w:rPr>
        <w:t xml:space="preserve"> for valid reasons to be given in writing.</w:t>
      </w:r>
    </w:p>
    <w:p w14:paraId="3B5848D3" w14:textId="77777777" w:rsidR="0073414C" w:rsidRDefault="0073414C" w:rsidP="0073414C">
      <w:pPr>
        <w:pStyle w:val="ListParagraph"/>
        <w:ind w:left="993" w:firstLine="447"/>
        <w:jc w:val="both"/>
        <w:rPr>
          <w:rFonts w:ascii="Times New Roman" w:hAnsi="Times New Roman"/>
          <w:sz w:val="24"/>
          <w:szCs w:val="24"/>
        </w:rPr>
      </w:pPr>
    </w:p>
    <w:p w14:paraId="44EEA596" w14:textId="77777777" w:rsidR="0073414C" w:rsidRDefault="0073414C" w:rsidP="0073414C">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[Provided further that the transitional period may be extended for another two years or lesser period as the Board may decide for valid reasons to be given in writing.]</w:t>
      </w:r>
    </w:p>
    <w:p w14:paraId="12534AA7" w14:textId="77777777" w:rsidR="0073414C" w:rsidRDefault="0073414C" w:rsidP="0073414C">
      <w:pPr>
        <w:ind w:left="720" w:firstLine="294"/>
        <w:jc w:val="both"/>
        <w:rPr>
          <w:rFonts w:ascii="Times New Roman" w:hAnsi="Times New Roman"/>
          <w:sz w:val="24"/>
          <w:szCs w:val="24"/>
        </w:rPr>
      </w:pPr>
      <w:r>
        <w:rPr>
          <w:rStyle w:val="FootnoteReference"/>
          <w:rFonts w:ascii="Times New Roman" w:hAnsi="Times New Roman"/>
          <w:sz w:val="24"/>
          <w:szCs w:val="24"/>
        </w:rPr>
        <w:lastRenderedPageBreak/>
        <w:footnoteReference w:id="2"/>
      </w:r>
      <w:r>
        <w:rPr>
          <w:rFonts w:ascii="Times New Roman" w:hAnsi="Times New Roman"/>
          <w:sz w:val="24"/>
          <w:szCs w:val="24"/>
        </w:rPr>
        <w:t>[Provid</w:t>
      </w:r>
      <w:r w:rsidRPr="00B276C8">
        <w:rPr>
          <w:rFonts w:ascii="Times New Roman" w:hAnsi="Times New Roman"/>
          <w:sz w:val="24"/>
          <w:szCs w:val="24"/>
        </w:rPr>
        <w:t>e</w:t>
      </w:r>
      <w:r>
        <w:rPr>
          <w:rFonts w:ascii="Times New Roman" w:hAnsi="Times New Roman"/>
          <w:sz w:val="24"/>
          <w:szCs w:val="24"/>
        </w:rPr>
        <w:t>d</w:t>
      </w:r>
      <w:r w:rsidRPr="00B276C8">
        <w:rPr>
          <w:rFonts w:ascii="Times New Roman" w:hAnsi="Times New Roman"/>
          <w:sz w:val="24"/>
          <w:szCs w:val="24"/>
        </w:rPr>
        <w:t xml:space="preserve"> </w:t>
      </w:r>
      <w:r>
        <w:rPr>
          <w:rFonts w:ascii="Times New Roman" w:hAnsi="Times New Roman"/>
          <w:sz w:val="24"/>
          <w:szCs w:val="24"/>
        </w:rPr>
        <w:t>also</w:t>
      </w:r>
      <w:r w:rsidRPr="00B276C8">
        <w:rPr>
          <w:rFonts w:ascii="Times New Roman" w:hAnsi="Times New Roman"/>
          <w:sz w:val="24"/>
          <w:szCs w:val="24"/>
        </w:rPr>
        <w:t xml:space="preserve"> </w:t>
      </w:r>
      <w:r>
        <w:rPr>
          <w:rFonts w:ascii="Times New Roman" w:hAnsi="Times New Roman"/>
          <w:sz w:val="24"/>
          <w:szCs w:val="24"/>
        </w:rPr>
        <w:t>that</w:t>
      </w:r>
      <w:r w:rsidRPr="00B276C8">
        <w:rPr>
          <w:rFonts w:ascii="Times New Roman" w:hAnsi="Times New Roman"/>
          <w:sz w:val="24"/>
          <w:szCs w:val="24"/>
        </w:rPr>
        <w:t xml:space="preserve"> </w:t>
      </w:r>
      <w:r>
        <w:rPr>
          <w:rFonts w:ascii="Times New Roman" w:hAnsi="Times New Roman"/>
          <w:sz w:val="24"/>
          <w:szCs w:val="24"/>
        </w:rPr>
        <w:t>the</w:t>
      </w:r>
      <w:r w:rsidRPr="00B276C8">
        <w:rPr>
          <w:rFonts w:ascii="Times New Roman" w:hAnsi="Times New Roman"/>
          <w:sz w:val="24"/>
          <w:szCs w:val="24"/>
        </w:rPr>
        <w:t xml:space="preserve"> </w:t>
      </w:r>
      <w:r>
        <w:rPr>
          <w:rFonts w:ascii="Times New Roman" w:hAnsi="Times New Roman"/>
          <w:sz w:val="24"/>
          <w:szCs w:val="24"/>
        </w:rPr>
        <w:t>transitio</w:t>
      </w:r>
      <w:r w:rsidRPr="00B276C8">
        <w:rPr>
          <w:rFonts w:ascii="Times New Roman" w:hAnsi="Times New Roman"/>
          <w:sz w:val="24"/>
          <w:szCs w:val="24"/>
        </w:rPr>
        <w:t>n</w:t>
      </w:r>
      <w:r>
        <w:rPr>
          <w:rFonts w:ascii="Times New Roman" w:hAnsi="Times New Roman"/>
          <w:sz w:val="24"/>
          <w:szCs w:val="24"/>
        </w:rPr>
        <w:t>al</w:t>
      </w:r>
      <w:r w:rsidRPr="00B276C8">
        <w:rPr>
          <w:rFonts w:ascii="Times New Roman" w:hAnsi="Times New Roman"/>
          <w:sz w:val="24"/>
          <w:szCs w:val="24"/>
        </w:rPr>
        <w:t xml:space="preserve"> </w:t>
      </w:r>
      <w:r>
        <w:rPr>
          <w:rFonts w:ascii="Times New Roman" w:hAnsi="Times New Roman"/>
          <w:sz w:val="24"/>
          <w:szCs w:val="24"/>
        </w:rPr>
        <w:t>per</w:t>
      </w:r>
      <w:r w:rsidRPr="00B276C8">
        <w:rPr>
          <w:rFonts w:ascii="Times New Roman" w:hAnsi="Times New Roman"/>
          <w:sz w:val="24"/>
          <w:szCs w:val="24"/>
        </w:rPr>
        <w:t>i</w:t>
      </w:r>
      <w:r>
        <w:rPr>
          <w:rFonts w:ascii="Times New Roman" w:hAnsi="Times New Roman"/>
          <w:sz w:val="24"/>
          <w:szCs w:val="24"/>
        </w:rPr>
        <w:t>od</w:t>
      </w:r>
      <w:r w:rsidRPr="00B276C8">
        <w:rPr>
          <w:rFonts w:ascii="Times New Roman" w:hAnsi="Times New Roman"/>
          <w:sz w:val="24"/>
          <w:szCs w:val="24"/>
        </w:rPr>
        <w:t xml:space="preserve"> </w:t>
      </w:r>
      <w:r>
        <w:rPr>
          <w:rFonts w:ascii="Times New Roman" w:hAnsi="Times New Roman"/>
          <w:sz w:val="24"/>
          <w:szCs w:val="24"/>
        </w:rPr>
        <w:t>may,</w:t>
      </w:r>
      <w:r w:rsidRPr="00B276C8">
        <w:rPr>
          <w:rFonts w:ascii="Times New Roman" w:hAnsi="Times New Roman"/>
          <w:sz w:val="24"/>
          <w:szCs w:val="24"/>
        </w:rPr>
        <w:t xml:space="preserve"> </w:t>
      </w:r>
      <w:r>
        <w:rPr>
          <w:rFonts w:ascii="Times New Roman" w:hAnsi="Times New Roman"/>
          <w:sz w:val="24"/>
          <w:szCs w:val="24"/>
        </w:rPr>
        <w:t>aft</w:t>
      </w:r>
      <w:r w:rsidRPr="00B276C8">
        <w:rPr>
          <w:rFonts w:ascii="Times New Roman" w:hAnsi="Times New Roman"/>
          <w:sz w:val="24"/>
          <w:szCs w:val="24"/>
        </w:rPr>
        <w:t>e</w:t>
      </w:r>
      <w:r>
        <w:rPr>
          <w:rFonts w:ascii="Times New Roman" w:hAnsi="Times New Roman"/>
          <w:sz w:val="24"/>
          <w:szCs w:val="24"/>
        </w:rPr>
        <w:t>r</w:t>
      </w:r>
      <w:r w:rsidRPr="00B276C8">
        <w:rPr>
          <w:rFonts w:ascii="Times New Roman" w:hAnsi="Times New Roman"/>
          <w:sz w:val="24"/>
          <w:szCs w:val="24"/>
        </w:rPr>
        <w:t xml:space="preserve"> </w:t>
      </w:r>
      <w:r>
        <w:rPr>
          <w:rFonts w:ascii="Times New Roman" w:hAnsi="Times New Roman"/>
          <w:sz w:val="24"/>
          <w:szCs w:val="24"/>
        </w:rPr>
        <w:t>the</w:t>
      </w:r>
      <w:r w:rsidRPr="00B276C8">
        <w:rPr>
          <w:rFonts w:ascii="Times New Roman" w:hAnsi="Times New Roman"/>
          <w:sz w:val="24"/>
          <w:szCs w:val="24"/>
        </w:rPr>
        <w:t xml:space="preserve"> </w:t>
      </w:r>
      <w:r>
        <w:rPr>
          <w:rFonts w:ascii="Times New Roman" w:hAnsi="Times New Roman"/>
          <w:sz w:val="24"/>
          <w:szCs w:val="24"/>
        </w:rPr>
        <w:t>complet</w:t>
      </w:r>
      <w:r w:rsidRPr="00B276C8">
        <w:rPr>
          <w:rFonts w:ascii="Times New Roman" w:hAnsi="Times New Roman"/>
          <w:sz w:val="24"/>
          <w:szCs w:val="24"/>
        </w:rPr>
        <w:t>i</w:t>
      </w:r>
      <w:r>
        <w:rPr>
          <w:rFonts w:ascii="Times New Roman" w:hAnsi="Times New Roman"/>
          <w:sz w:val="24"/>
          <w:szCs w:val="24"/>
        </w:rPr>
        <w:t>on</w:t>
      </w:r>
      <w:r w:rsidRPr="00B276C8">
        <w:rPr>
          <w:rFonts w:ascii="Times New Roman" w:hAnsi="Times New Roman"/>
          <w:sz w:val="24"/>
          <w:szCs w:val="24"/>
        </w:rPr>
        <w:t xml:space="preserve"> </w:t>
      </w:r>
      <w:r>
        <w:rPr>
          <w:rFonts w:ascii="Times New Roman" w:hAnsi="Times New Roman"/>
          <w:sz w:val="24"/>
          <w:szCs w:val="24"/>
        </w:rPr>
        <w:t>of</w:t>
      </w:r>
      <w:r w:rsidRPr="00B276C8">
        <w:rPr>
          <w:rFonts w:ascii="Times New Roman" w:hAnsi="Times New Roman"/>
          <w:sz w:val="24"/>
          <w:szCs w:val="24"/>
        </w:rPr>
        <w:t xml:space="preserve"> </w:t>
      </w:r>
      <w:r>
        <w:rPr>
          <w:rFonts w:ascii="Times New Roman" w:hAnsi="Times New Roman"/>
          <w:sz w:val="24"/>
          <w:szCs w:val="24"/>
        </w:rPr>
        <w:t>the</w:t>
      </w:r>
      <w:r w:rsidRPr="00B276C8">
        <w:rPr>
          <w:rFonts w:ascii="Times New Roman" w:hAnsi="Times New Roman"/>
          <w:sz w:val="24"/>
          <w:szCs w:val="24"/>
        </w:rPr>
        <w:t xml:space="preserve"> </w:t>
      </w:r>
      <w:r>
        <w:rPr>
          <w:rFonts w:ascii="Times New Roman" w:hAnsi="Times New Roman"/>
          <w:sz w:val="24"/>
          <w:szCs w:val="24"/>
        </w:rPr>
        <w:t>extend</w:t>
      </w:r>
      <w:r w:rsidRPr="00B276C8">
        <w:rPr>
          <w:rFonts w:ascii="Times New Roman" w:hAnsi="Times New Roman"/>
          <w:sz w:val="24"/>
          <w:szCs w:val="24"/>
        </w:rPr>
        <w:t>e</w:t>
      </w:r>
      <w:r>
        <w:rPr>
          <w:rFonts w:ascii="Times New Roman" w:hAnsi="Times New Roman"/>
          <w:sz w:val="24"/>
          <w:szCs w:val="24"/>
        </w:rPr>
        <w:t>d</w:t>
      </w:r>
      <w:r w:rsidRPr="00B276C8">
        <w:rPr>
          <w:rFonts w:ascii="Times New Roman" w:hAnsi="Times New Roman"/>
          <w:sz w:val="24"/>
          <w:szCs w:val="24"/>
        </w:rPr>
        <w:t xml:space="preserve"> </w:t>
      </w:r>
      <w:r>
        <w:rPr>
          <w:rFonts w:ascii="Times New Roman" w:hAnsi="Times New Roman"/>
          <w:sz w:val="24"/>
          <w:szCs w:val="24"/>
        </w:rPr>
        <w:t>tra</w:t>
      </w:r>
      <w:r w:rsidRPr="00B276C8">
        <w:rPr>
          <w:rFonts w:ascii="Times New Roman" w:hAnsi="Times New Roman"/>
          <w:sz w:val="24"/>
          <w:szCs w:val="24"/>
        </w:rPr>
        <w:t>n</w:t>
      </w:r>
      <w:r>
        <w:rPr>
          <w:rFonts w:ascii="Times New Roman" w:hAnsi="Times New Roman"/>
          <w:sz w:val="24"/>
          <w:szCs w:val="24"/>
        </w:rPr>
        <w:t>sition</w:t>
      </w:r>
      <w:r w:rsidRPr="00B276C8">
        <w:rPr>
          <w:rFonts w:ascii="Times New Roman" w:hAnsi="Times New Roman"/>
          <w:sz w:val="24"/>
          <w:szCs w:val="24"/>
        </w:rPr>
        <w:t xml:space="preserve"> </w:t>
      </w:r>
      <w:r>
        <w:rPr>
          <w:rFonts w:ascii="Times New Roman" w:hAnsi="Times New Roman"/>
          <w:sz w:val="24"/>
          <w:szCs w:val="24"/>
        </w:rPr>
        <w:t>per</w:t>
      </w:r>
      <w:r w:rsidRPr="00B276C8">
        <w:rPr>
          <w:rFonts w:ascii="Times New Roman" w:hAnsi="Times New Roman"/>
          <w:sz w:val="24"/>
          <w:szCs w:val="24"/>
        </w:rPr>
        <w:t>i</w:t>
      </w:r>
      <w:r>
        <w:rPr>
          <w:rFonts w:ascii="Times New Roman" w:hAnsi="Times New Roman"/>
          <w:sz w:val="24"/>
          <w:szCs w:val="24"/>
        </w:rPr>
        <w:t>od</w:t>
      </w:r>
      <w:r w:rsidRPr="00B276C8">
        <w:rPr>
          <w:rFonts w:ascii="Times New Roman" w:hAnsi="Times New Roman"/>
          <w:sz w:val="24"/>
          <w:szCs w:val="24"/>
        </w:rPr>
        <w:t xml:space="preserve"> o</w:t>
      </w:r>
      <w:r>
        <w:rPr>
          <w:rFonts w:ascii="Times New Roman" w:hAnsi="Times New Roman"/>
          <w:sz w:val="24"/>
          <w:szCs w:val="24"/>
        </w:rPr>
        <w:t>f two years, be</w:t>
      </w:r>
      <w:r w:rsidRPr="00B276C8">
        <w:rPr>
          <w:rFonts w:ascii="Times New Roman" w:hAnsi="Times New Roman"/>
          <w:sz w:val="24"/>
          <w:szCs w:val="24"/>
        </w:rPr>
        <w:t xml:space="preserve"> </w:t>
      </w:r>
      <w:r>
        <w:rPr>
          <w:rFonts w:ascii="Times New Roman" w:hAnsi="Times New Roman"/>
          <w:sz w:val="24"/>
          <w:szCs w:val="24"/>
        </w:rPr>
        <w:t>further exte</w:t>
      </w:r>
      <w:r w:rsidRPr="00B276C8">
        <w:rPr>
          <w:rFonts w:ascii="Times New Roman" w:hAnsi="Times New Roman"/>
          <w:sz w:val="24"/>
          <w:szCs w:val="24"/>
        </w:rPr>
        <w:t>n</w:t>
      </w:r>
      <w:r>
        <w:rPr>
          <w:rFonts w:ascii="Times New Roman" w:hAnsi="Times New Roman"/>
          <w:sz w:val="24"/>
          <w:szCs w:val="24"/>
        </w:rPr>
        <w:t>ded for a</w:t>
      </w:r>
      <w:r w:rsidRPr="00B276C8">
        <w:rPr>
          <w:rFonts w:ascii="Times New Roman" w:hAnsi="Times New Roman"/>
          <w:sz w:val="24"/>
          <w:szCs w:val="24"/>
        </w:rPr>
        <w:t>n</w:t>
      </w:r>
      <w:r>
        <w:rPr>
          <w:rFonts w:ascii="Times New Roman" w:hAnsi="Times New Roman"/>
          <w:sz w:val="24"/>
          <w:szCs w:val="24"/>
        </w:rPr>
        <w:t>ot</w:t>
      </w:r>
      <w:r w:rsidRPr="00B276C8">
        <w:rPr>
          <w:rFonts w:ascii="Times New Roman" w:hAnsi="Times New Roman"/>
          <w:sz w:val="24"/>
          <w:szCs w:val="24"/>
        </w:rPr>
        <w:t>h</w:t>
      </w:r>
      <w:r>
        <w:rPr>
          <w:rFonts w:ascii="Times New Roman" w:hAnsi="Times New Roman"/>
          <w:sz w:val="24"/>
          <w:szCs w:val="24"/>
        </w:rPr>
        <w:t>er two y</w:t>
      </w:r>
      <w:r w:rsidRPr="00B276C8">
        <w:rPr>
          <w:rFonts w:ascii="Times New Roman" w:hAnsi="Times New Roman"/>
          <w:sz w:val="24"/>
          <w:szCs w:val="24"/>
        </w:rPr>
        <w:t>ea</w:t>
      </w:r>
      <w:r>
        <w:rPr>
          <w:rFonts w:ascii="Times New Roman" w:hAnsi="Times New Roman"/>
          <w:sz w:val="24"/>
          <w:szCs w:val="24"/>
        </w:rPr>
        <w:t>rs</w:t>
      </w:r>
      <w:r w:rsidRPr="00B276C8">
        <w:rPr>
          <w:rFonts w:ascii="Times New Roman" w:hAnsi="Times New Roman"/>
          <w:sz w:val="24"/>
          <w:szCs w:val="24"/>
        </w:rPr>
        <w:t xml:space="preserve"> </w:t>
      </w:r>
      <w:r>
        <w:rPr>
          <w:rFonts w:ascii="Times New Roman" w:hAnsi="Times New Roman"/>
          <w:sz w:val="24"/>
          <w:szCs w:val="24"/>
        </w:rPr>
        <w:t>or less</w:t>
      </w:r>
      <w:r w:rsidRPr="00B276C8">
        <w:rPr>
          <w:rFonts w:ascii="Times New Roman" w:hAnsi="Times New Roman"/>
          <w:sz w:val="24"/>
          <w:szCs w:val="24"/>
        </w:rPr>
        <w:t>e</w:t>
      </w:r>
      <w:r>
        <w:rPr>
          <w:rFonts w:ascii="Times New Roman" w:hAnsi="Times New Roman"/>
          <w:sz w:val="24"/>
          <w:szCs w:val="24"/>
        </w:rPr>
        <w:t>r p</w:t>
      </w:r>
      <w:r w:rsidRPr="00B276C8">
        <w:rPr>
          <w:rFonts w:ascii="Times New Roman" w:hAnsi="Times New Roman"/>
          <w:sz w:val="24"/>
          <w:szCs w:val="24"/>
        </w:rPr>
        <w:t>e</w:t>
      </w:r>
      <w:r>
        <w:rPr>
          <w:rFonts w:ascii="Times New Roman" w:hAnsi="Times New Roman"/>
          <w:sz w:val="24"/>
          <w:szCs w:val="24"/>
        </w:rPr>
        <w:t>r</w:t>
      </w:r>
      <w:r w:rsidRPr="00B276C8">
        <w:rPr>
          <w:rFonts w:ascii="Times New Roman" w:hAnsi="Times New Roman"/>
          <w:sz w:val="24"/>
          <w:szCs w:val="24"/>
        </w:rPr>
        <w:t>i</w:t>
      </w:r>
      <w:r>
        <w:rPr>
          <w:rFonts w:ascii="Times New Roman" w:hAnsi="Times New Roman"/>
          <w:sz w:val="24"/>
          <w:szCs w:val="24"/>
        </w:rPr>
        <w:t>od as the B</w:t>
      </w:r>
      <w:r w:rsidRPr="00B276C8">
        <w:rPr>
          <w:rFonts w:ascii="Times New Roman" w:hAnsi="Times New Roman"/>
          <w:sz w:val="24"/>
          <w:szCs w:val="24"/>
        </w:rPr>
        <w:t>o</w:t>
      </w:r>
      <w:r>
        <w:rPr>
          <w:rFonts w:ascii="Times New Roman" w:hAnsi="Times New Roman"/>
          <w:sz w:val="24"/>
          <w:szCs w:val="24"/>
        </w:rPr>
        <w:t>ard may d</w:t>
      </w:r>
      <w:r w:rsidRPr="00B276C8">
        <w:rPr>
          <w:rFonts w:ascii="Times New Roman" w:hAnsi="Times New Roman"/>
          <w:sz w:val="24"/>
          <w:szCs w:val="24"/>
        </w:rPr>
        <w:t>e</w:t>
      </w:r>
      <w:r>
        <w:rPr>
          <w:rFonts w:ascii="Times New Roman" w:hAnsi="Times New Roman"/>
          <w:sz w:val="24"/>
          <w:szCs w:val="24"/>
        </w:rPr>
        <w:t>c</w:t>
      </w:r>
      <w:r w:rsidRPr="00B276C8">
        <w:rPr>
          <w:rFonts w:ascii="Times New Roman" w:hAnsi="Times New Roman"/>
          <w:sz w:val="24"/>
          <w:szCs w:val="24"/>
        </w:rPr>
        <w:t>i</w:t>
      </w:r>
      <w:r>
        <w:rPr>
          <w:rFonts w:ascii="Times New Roman" w:hAnsi="Times New Roman"/>
          <w:sz w:val="24"/>
          <w:szCs w:val="24"/>
        </w:rPr>
        <w:t>de;]</w:t>
      </w:r>
    </w:p>
    <w:p w14:paraId="2063B65F" w14:textId="7D9385C0" w:rsidR="0073414C" w:rsidRDefault="0073414C" w:rsidP="0073414C">
      <w:pPr>
        <w:ind w:left="720" w:firstLine="294"/>
        <w:jc w:val="both"/>
        <w:rPr>
          <w:rFonts w:ascii="Times New Roman" w:hAnsi="Times New Roman"/>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CB0201">
        <w:rPr>
          <w:rFonts w:ascii="Times New Roman" w:hAnsi="Times New Roman"/>
          <w:sz w:val="24"/>
          <w:szCs w:val="24"/>
        </w:rPr>
        <w:t>Provided also that the transitional period may, after the completion of the extended transition period of two years, be further extended for another one year</w:t>
      </w:r>
      <w:r w:rsidR="00B276C8">
        <w:rPr>
          <w:rFonts w:ascii="Times New Roman" w:hAnsi="Times New Roman"/>
          <w:sz w:val="24"/>
          <w:szCs w:val="24"/>
        </w:rPr>
        <w:t xml:space="preserve"> </w:t>
      </w:r>
      <w:r w:rsidRPr="00CB0201">
        <w:rPr>
          <w:rFonts w:ascii="Times New Roman" w:hAnsi="Times New Roman"/>
          <w:sz w:val="24"/>
          <w:szCs w:val="24"/>
        </w:rPr>
        <w:t>or lesser period as the Board may decide.</w:t>
      </w:r>
      <w:r>
        <w:rPr>
          <w:rFonts w:ascii="Times New Roman" w:hAnsi="Times New Roman"/>
          <w:sz w:val="24"/>
          <w:szCs w:val="24"/>
        </w:rPr>
        <w:t>]</w:t>
      </w:r>
    </w:p>
    <w:p w14:paraId="44BBEA41" w14:textId="51AFECC2" w:rsidR="0073414C" w:rsidRDefault="0073414C" w:rsidP="0073414C">
      <w:pPr>
        <w:ind w:left="720" w:firstLine="294"/>
        <w:jc w:val="both"/>
        <w:rPr>
          <w:rFonts w:ascii="Times New Roman" w:hAnsi="Times New Roman"/>
          <w:b/>
          <w:sz w:val="24"/>
          <w:szCs w:val="24"/>
        </w:rPr>
      </w:pPr>
      <w:r>
        <w:rPr>
          <w:rStyle w:val="FootnoteReference"/>
          <w:rFonts w:ascii="Times New Roman" w:hAnsi="Times New Roman"/>
          <w:sz w:val="24"/>
          <w:szCs w:val="24"/>
        </w:rPr>
        <w:footnoteReference w:id="4"/>
      </w:r>
      <w:r>
        <w:rPr>
          <w:rFonts w:ascii="Times New Roman" w:hAnsi="Times New Roman"/>
          <w:sz w:val="24"/>
          <w:szCs w:val="24"/>
        </w:rPr>
        <w:t>[</w:t>
      </w:r>
      <w:r w:rsidRPr="0073414C">
        <w:rPr>
          <w:rFonts w:ascii="Times New Roman" w:hAnsi="Times New Roman"/>
          <w:sz w:val="24"/>
          <w:szCs w:val="24"/>
        </w:rPr>
        <w:t>Provided also that the transitional period may, after the completion of the extended transition period of one year, be further extended up to 19.12.2018 or any other period as the Board may decide.</w:t>
      </w:r>
      <w:r>
        <w:rPr>
          <w:rFonts w:ascii="Times New Roman" w:hAnsi="Times New Roman"/>
          <w:sz w:val="24"/>
          <w:szCs w:val="24"/>
        </w:rPr>
        <w:t>]</w:t>
      </w:r>
    </w:p>
    <w:p w14:paraId="2C581BDA" w14:textId="71BF82DE" w:rsidR="0073414C" w:rsidRPr="00B276C8" w:rsidRDefault="0073414C" w:rsidP="00B276C8">
      <w:pPr>
        <w:pStyle w:val="ListParagraph"/>
        <w:numPr>
          <w:ilvl w:val="0"/>
          <w:numId w:val="6"/>
        </w:numPr>
        <w:jc w:val="both"/>
        <w:rPr>
          <w:rFonts w:ascii="Times New Roman" w:hAnsi="Times New Roman"/>
          <w:b/>
          <w:sz w:val="24"/>
          <w:szCs w:val="24"/>
        </w:rPr>
      </w:pPr>
      <w:r w:rsidRPr="00B276C8">
        <w:rPr>
          <w:rFonts w:ascii="Times New Roman" w:hAnsi="Times New Roman"/>
          <w:b/>
          <w:sz w:val="24"/>
          <w:szCs w:val="24"/>
        </w:rPr>
        <w:t>Procedure for determination of petroleum and petroleum products pipeline transportation tariff</w:t>
      </w:r>
    </w:p>
    <w:p w14:paraId="4B313CA8" w14:textId="77777777" w:rsidR="0073414C" w:rsidRDefault="0073414C" w:rsidP="0073414C">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3AF0D74B" w14:textId="77777777" w:rsidR="0073414C" w:rsidRDefault="0073414C" w:rsidP="0073414C">
      <w:pPr>
        <w:ind w:left="993" w:firstLine="447"/>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p>
    <w:p w14:paraId="44801F0E" w14:textId="77777777" w:rsidR="0073414C" w:rsidRDefault="0073414C" w:rsidP="0073414C">
      <w:pPr>
        <w:ind w:left="993" w:firstLine="447"/>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fur</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the determ</w:t>
      </w:r>
      <w:r>
        <w:rPr>
          <w:rFonts w:ascii="Times New Roman" w:hAnsi="Times New Roman"/>
          <w:spacing w:val="-2"/>
          <w:sz w:val="24"/>
          <w:szCs w:val="24"/>
        </w:rPr>
        <w:t>i</w:t>
      </w:r>
      <w:r>
        <w:rPr>
          <w:rFonts w:ascii="Times New Roman" w:hAnsi="Times New Roman"/>
          <w:sz w:val="24"/>
          <w:szCs w:val="24"/>
        </w:rPr>
        <w:t>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transportati</w:t>
      </w:r>
      <w:r>
        <w:rPr>
          <w:rFonts w:ascii="Times New Roman" w:hAnsi="Times New Roman"/>
          <w:spacing w:val="-1"/>
          <w:sz w:val="24"/>
          <w:szCs w:val="24"/>
        </w:rPr>
        <w:t>o</w:t>
      </w:r>
      <w:r>
        <w:rPr>
          <w:rFonts w:ascii="Times New Roman" w:hAnsi="Times New Roman"/>
          <w:sz w:val="24"/>
          <w:szCs w:val="24"/>
        </w:rPr>
        <w:t>n tariff</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n</w:t>
      </w:r>
      <w:r>
        <w:rPr>
          <w:rFonts w:ascii="Times New Roman" w:hAnsi="Times New Roman"/>
          <w:sz w:val="24"/>
          <w:szCs w:val="24"/>
        </w:rPr>
        <w:t>chm</w:t>
      </w:r>
      <w:r>
        <w:rPr>
          <w:rFonts w:ascii="Times New Roman" w:hAnsi="Times New Roman"/>
          <w:spacing w:val="-1"/>
          <w:sz w:val="24"/>
          <w:szCs w:val="24"/>
        </w:rPr>
        <w:t>a</w:t>
      </w:r>
      <w:r>
        <w:rPr>
          <w:rFonts w:ascii="Times New Roman" w:hAnsi="Times New Roman"/>
          <w:sz w:val="24"/>
          <w:szCs w:val="24"/>
        </w:rPr>
        <w:t>rked against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tariff</w:t>
      </w:r>
      <w:r>
        <w:rPr>
          <w:rFonts w:ascii="Times New Roman" w:hAnsi="Times New Roman"/>
          <w:spacing w:val="1"/>
          <w:sz w:val="24"/>
          <w:szCs w:val="24"/>
        </w:rPr>
        <w:t xml:space="preserve"> </w:t>
      </w:r>
      <w:r>
        <w:rPr>
          <w:rFonts w:ascii="Times New Roman" w:hAnsi="Times New Roman"/>
          <w:sz w:val="24"/>
          <w:szCs w:val="24"/>
        </w:rPr>
        <w:t>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railways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date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min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 Na</w:t>
      </w:r>
      <w:r>
        <w:rPr>
          <w:rFonts w:ascii="Times New Roman" w:hAnsi="Times New Roman"/>
          <w:spacing w:val="-1"/>
          <w:sz w:val="24"/>
          <w:szCs w:val="24"/>
        </w:rPr>
        <w:t>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to</w:t>
      </w:r>
      <w:r>
        <w:rPr>
          <w:rFonts w:ascii="Times New Roman" w:hAnsi="Times New Roman"/>
          <w:sz w:val="24"/>
          <w:szCs w:val="24"/>
        </w:rPr>
        <w:t xml:space="preserve">ry </w:t>
      </w:r>
      <w:r>
        <w:rPr>
          <w:rFonts w:ascii="Times New Roman" w:hAnsi="Times New Roman"/>
          <w:spacing w:val="-1"/>
          <w:sz w:val="24"/>
          <w:szCs w:val="24"/>
        </w:rPr>
        <w:t>B</w:t>
      </w:r>
      <w:r>
        <w:rPr>
          <w:rFonts w:ascii="Times New Roman" w:hAnsi="Times New Roman"/>
          <w:sz w:val="24"/>
          <w:szCs w:val="24"/>
        </w:rPr>
        <w:t xml:space="preserve">oard </w:t>
      </w:r>
      <w:r>
        <w:rPr>
          <w:rFonts w:ascii="Times New Roman" w:hAnsi="Times New Roman"/>
          <w:spacing w:val="-1"/>
          <w:sz w:val="24"/>
          <w:szCs w:val="24"/>
        </w:rPr>
        <w:t>(</w:t>
      </w:r>
      <w:r>
        <w:rPr>
          <w:rFonts w:ascii="Times New Roman" w:hAnsi="Times New Roman"/>
          <w:sz w:val="24"/>
          <w:szCs w:val="24"/>
        </w:rPr>
        <w:t>Dete</w:t>
      </w:r>
      <w:r>
        <w:rPr>
          <w:rFonts w:ascii="Times New Roman" w:hAnsi="Times New Roman"/>
          <w:spacing w:val="-1"/>
          <w:sz w:val="24"/>
          <w:szCs w:val="24"/>
        </w:rPr>
        <w:t>rmi</w:t>
      </w:r>
      <w:r>
        <w:rPr>
          <w:rFonts w:ascii="Times New Roman" w:hAnsi="Times New Roman"/>
          <w:sz w:val="24"/>
          <w:szCs w:val="24"/>
        </w:rPr>
        <w:t>nat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 xml:space="preserve">m </w:t>
      </w:r>
      <w:r>
        <w:rPr>
          <w:rFonts w:ascii="Times New Roman" w:hAnsi="Times New Roman"/>
          <w:spacing w:val="-1"/>
          <w:sz w:val="24"/>
          <w:szCs w:val="24"/>
        </w:rPr>
        <w:t xml:space="preserve">and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cts</w:t>
      </w:r>
      <w:r>
        <w:rPr>
          <w:rFonts w:ascii="Times New Roman" w:hAnsi="Times New Roman"/>
          <w:spacing w:val="1"/>
          <w:sz w:val="24"/>
          <w:szCs w:val="24"/>
        </w:rPr>
        <w:t xml:space="preserve"> </w:t>
      </w:r>
      <w:r>
        <w:rPr>
          <w:rFonts w:ascii="Times New Roman" w:hAnsi="Times New Roman"/>
          <w:sz w:val="24"/>
          <w:szCs w:val="24"/>
        </w:rPr>
        <w:t>Pipel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2"/>
          <w:sz w:val="24"/>
          <w:szCs w:val="24"/>
        </w:rPr>
        <w:t>t</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Tariff) Amendm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ulatio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2014</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w:t>
      </w:r>
      <w:r>
        <w:rPr>
          <w:rFonts w:ascii="Times New Roman" w:hAnsi="Times New Roman"/>
          <w:spacing w:val="-1"/>
          <w:sz w:val="24"/>
          <w:szCs w:val="24"/>
        </w:rPr>
        <w:t>i</w:t>
      </w:r>
      <w:r>
        <w:rPr>
          <w:rFonts w:ascii="Times New Roman" w:hAnsi="Times New Roman"/>
          <w:sz w:val="24"/>
          <w:szCs w:val="24"/>
        </w:rPr>
        <w:t>ff table</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railwa</w:t>
      </w:r>
      <w:r>
        <w:rPr>
          <w:rFonts w:ascii="Times New Roman" w:hAnsi="Times New Roman"/>
          <w:spacing w:val="-2"/>
          <w:sz w:val="24"/>
          <w:szCs w:val="24"/>
        </w:rPr>
        <w:t>y</w:t>
      </w:r>
      <w:r>
        <w:rPr>
          <w:rFonts w:ascii="Times New Roman" w:hAnsi="Times New Roman"/>
          <w:sz w:val="24"/>
          <w:szCs w:val="24"/>
        </w:rPr>
        <w:t>s</w:t>
      </w:r>
      <w:r>
        <w:rPr>
          <w:rFonts w:ascii="Times New Roman" w:hAnsi="Times New Roman"/>
          <w:spacing w:val="19"/>
          <w:sz w:val="24"/>
          <w:szCs w:val="24"/>
        </w:rPr>
        <w:t xml:space="preserve"> </w:t>
      </w:r>
      <w:r>
        <w:rPr>
          <w:rFonts w:ascii="Times New Roman" w:hAnsi="Times New Roman"/>
          <w:sz w:val="24"/>
          <w:szCs w:val="24"/>
        </w:rPr>
        <w:t>is</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ised</w:t>
      </w:r>
      <w:r>
        <w:rPr>
          <w:rFonts w:ascii="Times New Roman" w:hAnsi="Times New Roman"/>
          <w:spacing w:val="19"/>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ri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further</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2"/>
          <w:sz w:val="24"/>
          <w:szCs w:val="24"/>
        </w:rPr>
        <w:t>t</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transition,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lastRenderedPageBreak/>
        <w:t>cons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 and d</w:t>
      </w:r>
      <w:r>
        <w:rPr>
          <w:rFonts w:ascii="Times New Roman" w:hAnsi="Times New Roman"/>
          <w:spacing w:val="-1"/>
          <w:sz w:val="24"/>
          <w:szCs w:val="24"/>
        </w:rPr>
        <w:t>e</w:t>
      </w:r>
      <w:r>
        <w:rPr>
          <w:rFonts w:ascii="Times New Roman" w:hAnsi="Times New Roman"/>
          <w:sz w:val="24"/>
          <w:szCs w:val="24"/>
        </w:rPr>
        <w:t>cide t</w:t>
      </w:r>
      <w:r>
        <w:rPr>
          <w:rFonts w:ascii="Times New Roman" w:hAnsi="Times New Roman"/>
          <w:spacing w:val="-1"/>
          <w:sz w:val="24"/>
          <w:szCs w:val="24"/>
        </w:rPr>
        <w:t>h</w:t>
      </w:r>
      <w:r>
        <w:rPr>
          <w:rFonts w:ascii="Times New Roman" w:hAnsi="Times New Roman"/>
          <w:sz w:val="24"/>
          <w:szCs w:val="24"/>
        </w:rPr>
        <w:t>e benchm</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1"/>
          <w:sz w:val="24"/>
          <w:szCs w:val="24"/>
        </w:rPr>
        <w:t>i</w:t>
      </w:r>
      <w:r>
        <w:rPr>
          <w:rFonts w:ascii="Times New Roman" w:hAnsi="Times New Roman"/>
          <w:sz w:val="24"/>
          <w:szCs w:val="24"/>
        </w:rPr>
        <w:t xml:space="preserve">ng of the petroleum and </w:t>
      </w:r>
      <w:r>
        <w:rPr>
          <w:rFonts w:ascii="Times New Roman" w:hAnsi="Times New Roman"/>
          <w:spacing w:val="-1"/>
          <w:sz w:val="24"/>
          <w:szCs w:val="24"/>
        </w:rPr>
        <w:t>p</w:t>
      </w:r>
      <w:r>
        <w:rPr>
          <w:rFonts w:ascii="Times New Roman" w:hAnsi="Times New Roman"/>
          <w:sz w:val="24"/>
          <w:szCs w:val="24"/>
        </w:rPr>
        <w:t>etrole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w:t>
      </w:r>
      <w:r>
        <w:rPr>
          <w:rFonts w:ascii="Times New Roman" w:hAnsi="Times New Roman"/>
          <w:sz w:val="24"/>
          <w:szCs w:val="24"/>
        </w:rPr>
        <w:t>duc</w:t>
      </w:r>
      <w:r>
        <w:rPr>
          <w:rFonts w:ascii="Times New Roman" w:hAnsi="Times New Roman"/>
          <w:spacing w:val="-2"/>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sp</w:t>
      </w:r>
      <w:r>
        <w:rPr>
          <w:rFonts w:ascii="Times New Roman" w:hAnsi="Times New Roman"/>
          <w:spacing w:val="-1"/>
          <w:sz w:val="24"/>
          <w:szCs w:val="24"/>
        </w:rPr>
        <w:t>o</w:t>
      </w:r>
      <w:r>
        <w:rPr>
          <w:rFonts w:ascii="Times New Roman" w:hAnsi="Times New Roman"/>
          <w:sz w:val="24"/>
          <w:szCs w:val="24"/>
        </w:rPr>
        <w:t>rtation tariff agai</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t such re</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w:t>
      </w:r>
    </w:p>
    <w:p w14:paraId="02342884" w14:textId="5E861895" w:rsidR="0073414C" w:rsidRDefault="0073414C" w:rsidP="0073414C">
      <w:pPr>
        <w:ind w:left="993" w:firstLine="447"/>
        <w:jc w:val="both"/>
        <w:rPr>
          <w:rFonts w:ascii="Times New Roman" w:hAnsi="Times New Roman"/>
          <w:sz w:val="24"/>
          <w:szCs w:val="24"/>
        </w:rPr>
      </w:pPr>
      <w:r>
        <w:rPr>
          <w:rStyle w:val="FootnoteReference"/>
          <w:rFonts w:ascii="Times New Roman" w:hAnsi="Times New Roman"/>
          <w:sz w:val="24"/>
          <w:szCs w:val="24"/>
        </w:rPr>
        <w:footnoteReference w:id="7"/>
      </w:r>
      <w:r>
        <w:rPr>
          <w:rFonts w:ascii="Times New Roman" w:hAnsi="Times New Roman"/>
          <w:sz w:val="24"/>
          <w:szCs w:val="24"/>
        </w:rPr>
        <w:t>[</w:t>
      </w:r>
      <w:r w:rsidRPr="00CB0201">
        <w:rPr>
          <w:rFonts w:ascii="Times New Roman" w:hAnsi="Times New Roman"/>
          <w:sz w:val="24"/>
          <w:szCs w:val="24"/>
        </w:rPr>
        <w:t>Provided further that the determination of the petroleum and petroleum product pipeline transportation tariff shall be benchmarked against the goods tariff table of the railways as applicable on the date of the coming into force of the Petroleum and Natural Gas Regulatory Board (Determination of Petroleum and Petroleum Products Pipeline Transportation Tariff) Amendment Regulations, 2016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5969E97D" w14:textId="3830F607" w:rsidR="0073414C" w:rsidRDefault="0073414C" w:rsidP="0073414C">
      <w:pPr>
        <w:ind w:left="993" w:firstLine="447"/>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r w:rsidRPr="0073414C">
        <w:rPr>
          <w:rFonts w:ascii="Times New Roman" w:hAnsi="Times New Roman"/>
          <w:sz w:val="24"/>
          <w:szCs w:val="24"/>
        </w:rPr>
        <w:t>Provided further that the determination of the petroleum and petroleum product pipeline transportation tariff shall be benchmarked against the goods tariff table of the railways as applicable on the date of the coming into force of the Petroleum and Natural Gas Regulatory Board (Determination of Petroleum and Petroleum Products Pipeline Transportation Tariff) Amendment Regulations, 2017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26030DEC" w14:textId="77777777" w:rsidR="0073414C" w:rsidRDefault="0073414C" w:rsidP="0073414C">
      <w:pPr>
        <w:ind w:left="567"/>
        <w:jc w:val="both"/>
        <w:rPr>
          <w:rFonts w:ascii="Times New Roman" w:hAnsi="Times New Roman"/>
          <w:b/>
          <w:sz w:val="24"/>
          <w:szCs w:val="24"/>
        </w:rPr>
      </w:pPr>
      <w:r>
        <w:rPr>
          <w:rStyle w:val="FootnoteReference"/>
          <w:rFonts w:ascii="Times New Roman" w:hAnsi="Times New Roman"/>
          <w:bCs/>
          <w:sz w:val="24"/>
          <w:szCs w:val="24"/>
        </w:rPr>
        <w:footnoteReference w:id="9"/>
      </w:r>
      <w:r>
        <w:rPr>
          <w:rFonts w:ascii="Times New Roman" w:hAnsi="Times New Roman"/>
          <w:bCs/>
          <w:sz w:val="24"/>
          <w:szCs w:val="24"/>
        </w:rPr>
        <w:t>[</w:t>
      </w:r>
      <w:r>
        <w:rPr>
          <w:rFonts w:ascii="Times New Roman" w:hAnsi="Times New Roman"/>
          <w:b/>
          <w:sz w:val="24"/>
          <w:szCs w:val="24"/>
        </w:rPr>
        <w:t>6. Miscellaneous</w:t>
      </w:r>
    </w:p>
    <w:p w14:paraId="5E39D287" w14:textId="77777777" w:rsidR="0073414C" w:rsidRDefault="0073414C" w:rsidP="0073414C">
      <w:pPr>
        <w:ind w:left="1134"/>
        <w:jc w:val="both"/>
        <w:rPr>
          <w:rFonts w:ascii="Times New Roman" w:hAnsi="Times New Roman"/>
          <w:sz w:val="24"/>
          <w:szCs w:val="24"/>
        </w:rPr>
      </w:pPr>
      <w:r>
        <w:rPr>
          <w:rFonts w:ascii="Times New Roman" w:hAnsi="Times New Roman"/>
          <w:sz w:val="24"/>
          <w:szCs w:val="24"/>
        </w:rPr>
        <w:t>If any question arises as to the interpretation of these regulations, the same shall be decided by the Board.]</w:t>
      </w:r>
    </w:p>
    <w:p w14:paraId="6B4E73EF" w14:textId="77777777" w:rsidR="0073414C" w:rsidRDefault="0073414C" w:rsidP="0073414C">
      <w:pPr>
        <w:widowControl w:val="0"/>
        <w:autoSpaceDE w:val="0"/>
        <w:autoSpaceDN w:val="0"/>
        <w:adjustRightInd w:val="0"/>
        <w:spacing w:after="0" w:line="225" w:lineRule="exact"/>
        <w:ind w:left="1701" w:right="123" w:hanging="1134"/>
        <w:jc w:val="both"/>
        <w:rPr>
          <w:rFonts w:ascii="Times New Roman" w:hAnsi="Times New Roman"/>
          <w:b/>
          <w:bCs/>
          <w:sz w:val="24"/>
          <w:szCs w:val="24"/>
        </w:rPr>
      </w:pPr>
    </w:p>
    <w:p w14:paraId="3BC2916F" w14:textId="4569A25C" w:rsidR="0073414C" w:rsidRPr="00CB0201" w:rsidRDefault="008A0CF4" w:rsidP="0073414C">
      <w:pPr>
        <w:widowControl w:val="0"/>
        <w:autoSpaceDE w:val="0"/>
        <w:autoSpaceDN w:val="0"/>
        <w:adjustRightInd w:val="0"/>
        <w:spacing w:after="0" w:line="225" w:lineRule="exact"/>
        <w:ind w:left="1701" w:right="123" w:hanging="1134"/>
        <w:jc w:val="both"/>
      </w:pPr>
      <w:r w:rsidRPr="000B3714">
        <w:rPr>
          <w:rFonts w:ascii="Times New Roman" w:hAnsi="Times New Roman"/>
          <w:b/>
          <w:bCs/>
          <w:sz w:val="24"/>
          <w:szCs w:val="24"/>
        </w:rPr>
        <w:t>Foot Note:</w:t>
      </w:r>
      <w:r>
        <w:rPr>
          <w:rFonts w:ascii="Times New Roman" w:hAnsi="Times New Roman"/>
          <w:b/>
          <w:bCs/>
          <w:sz w:val="24"/>
          <w:szCs w:val="24"/>
        </w:rPr>
        <w:t xml:space="preserve"> </w:t>
      </w:r>
      <w:r w:rsidRPr="000B3714">
        <w:rPr>
          <w:rFonts w:ascii="Times New Roman" w:hAnsi="Times New Roman"/>
          <w:sz w:val="24"/>
          <w:szCs w:val="24"/>
        </w:rPr>
        <w:t>Principal regulations were notified vide G.S.R. 987(E), dated 20</w:t>
      </w:r>
      <w:r w:rsidRPr="005412B9">
        <w:rPr>
          <w:rFonts w:ascii="Times New Roman" w:hAnsi="Times New Roman"/>
          <w:sz w:val="24"/>
          <w:szCs w:val="24"/>
          <w:vertAlign w:val="superscript"/>
        </w:rPr>
        <w:t>th</w:t>
      </w:r>
      <w:r>
        <w:rPr>
          <w:rFonts w:ascii="Times New Roman" w:hAnsi="Times New Roman"/>
          <w:sz w:val="24"/>
          <w:szCs w:val="24"/>
        </w:rPr>
        <w:t xml:space="preserve"> December, 2010 and amended </w:t>
      </w:r>
      <w:r w:rsidRPr="005412B9">
        <w:rPr>
          <w:rFonts w:ascii="Times New Roman" w:hAnsi="Times New Roman"/>
          <w:i/>
          <w:iCs/>
          <w:sz w:val="24"/>
          <w:szCs w:val="24"/>
        </w:rPr>
        <w:t>vide</w:t>
      </w:r>
      <w:r>
        <w:rPr>
          <w:rFonts w:ascii="Times New Roman" w:hAnsi="Times New Roman"/>
          <w:sz w:val="24"/>
          <w:szCs w:val="24"/>
        </w:rPr>
        <w:t xml:space="preserve"> F. No. PNGRB/M(C)/62/2012, dated 13</w:t>
      </w:r>
      <w:r w:rsidRPr="005412B9">
        <w:rPr>
          <w:rFonts w:ascii="Times New Roman" w:hAnsi="Times New Roman"/>
          <w:sz w:val="24"/>
          <w:szCs w:val="24"/>
          <w:vertAlign w:val="superscript"/>
        </w:rPr>
        <w:t>th</w:t>
      </w:r>
      <w:r>
        <w:rPr>
          <w:rFonts w:ascii="Times New Roman" w:hAnsi="Times New Roman"/>
          <w:sz w:val="24"/>
          <w:szCs w:val="24"/>
        </w:rPr>
        <w:t xml:space="preserve"> December, 2012</w:t>
      </w:r>
      <w:r w:rsidRPr="006D5F9C">
        <w:rPr>
          <w:rFonts w:ascii="Times New Roman" w:hAnsi="Times New Roman"/>
          <w:b/>
          <w:bCs/>
          <w:sz w:val="24"/>
          <w:szCs w:val="24"/>
        </w:rPr>
        <w:t xml:space="preserve"> </w:t>
      </w:r>
      <w:r>
        <w:rPr>
          <w:rFonts w:ascii="Times New Roman" w:hAnsi="Times New Roman"/>
          <w:sz w:val="24"/>
          <w:szCs w:val="24"/>
        </w:rPr>
        <w:t>and F. No. PNGRB/M(C)/62/2014, dated 16</w:t>
      </w:r>
      <w:r w:rsidRPr="005412B9">
        <w:rPr>
          <w:rFonts w:ascii="Times New Roman" w:hAnsi="Times New Roman"/>
          <w:sz w:val="24"/>
          <w:szCs w:val="24"/>
          <w:vertAlign w:val="superscript"/>
        </w:rPr>
        <w:t>th</w:t>
      </w:r>
      <w:r>
        <w:rPr>
          <w:rFonts w:ascii="Times New Roman" w:hAnsi="Times New Roman"/>
          <w:sz w:val="24"/>
          <w:szCs w:val="24"/>
        </w:rPr>
        <w:t xml:space="preserve"> December, 2014 and F. No. L-MISC/VI/I/2007, dated 01</w:t>
      </w:r>
      <w:r w:rsidRPr="00D263D3">
        <w:rPr>
          <w:rFonts w:ascii="Times New Roman" w:hAnsi="Times New Roman"/>
          <w:sz w:val="24"/>
          <w:szCs w:val="24"/>
          <w:vertAlign w:val="superscript"/>
        </w:rPr>
        <w:t>st</w:t>
      </w:r>
      <w:r>
        <w:rPr>
          <w:rFonts w:ascii="Times New Roman" w:hAnsi="Times New Roman"/>
          <w:sz w:val="24"/>
          <w:szCs w:val="24"/>
        </w:rPr>
        <w:t xml:space="preserve"> January, 2015 and F. No. PNGRB/M/(C)/62/2016, dated 19</w:t>
      </w:r>
      <w:r w:rsidRPr="00B84FA8">
        <w:rPr>
          <w:rFonts w:ascii="Times New Roman" w:hAnsi="Times New Roman"/>
          <w:sz w:val="24"/>
          <w:szCs w:val="24"/>
          <w:vertAlign w:val="superscript"/>
        </w:rPr>
        <w:t>th</w:t>
      </w:r>
      <w:r>
        <w:rPr>
          <w:rFonts w:ascii="Times New Roman" w:hAnsi="Times New Roman"/>
          <w:sz w:val="24"/>
          <w:szCs w:val="24"/>
        </w:rPr>
        <w:t xml:space="preserve"> December, 2016 and F. No. PNGRB/M(C)/62/2017, dated 19</w:t>
      </w:r>
      <w:r w:rsidRPr="005412B9">
        <w:rPr>
          <w:rFonts w:ascii="Times New Roman" w:hAnsi="Times New Roman"/>
          <w:sz w:val="24"/>
          <w:szCs w:val="24"/>
          <w:vertAlign w:val="superscript"/>
        </w:rPr>
        <w:t>th</w:t>
      </w:r>
      <w:r>
        <w:rPr>
          <w:rFonts w:ascii="Times New Roman" w:hAnsi="Times New Roman"/>
          <w:sz w:val="24"/>
          <w:szCs w:val="24"/>
        </w:rPr>
        <w:t xml:space="preserve"> December, 201</w:t>
      </w:r>
      <w:r w:rsidR="009E3D7E">
        <w:rPr>
          <w:rFonts w:ascii="Times New Roman" w:hAnsi="Times New Roman"/>
          <w:sz w:val="24"/>
          <w:szCs w:val="24"/>
        </w:rPr>
        <w:t>7</w:t>
      </w:r>
      <w:r w:rsidR="0073414C">
        <w:rPr>
          <w:rFonts w:ascii="Times New Roman" w:hAnsi="Times New Roman"/>
          <w:sz w:val="24"/>
          <w:szCs w:val="24"/>
        </w:rPr>
        <w:t>.</w:t>
      </w:r>
    </w:p>
    <w:p w14:paraId="4F85F3A1" w14:textId="77777777" w:rsidR="00286C8F" w:rsidRDefault="00C43B47"/>
    <w:sectPr w:rsidR="00286C8F"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4F05A3" w14:textId="77777777" w:rsidR="003F3F52" w:rsidRDefault="003F3F52" w:rsidP="0073414C">
      <w:pPr>
        <w:spacing w:after="0" w:line="240" w:lineRule="auto"/>
      </w:pPr>
      <w:r>
        <w:separator/>
      </w:r>
    </w:p>
  </w:endnote>
  <w:endnote w:type="continuationSeparator" w:id="0">
    <w:p w14:paraId="2169F393" w14:textId="77777777" w:rsidR="003F3F52" w:rsidRDefault="003F3F52" w:rsidP="00734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1F78A" w14:textId="77777777" w:rsidR="002B3036" w:rsidRDefault="00A07FF8">
    <w:pPr>
      <w:pStyle w:val="Footer"/>
      <w:jc w:val="right"/>
    </w:pPr>
    <w:r>
      <w:fldChar w:fldCharType="begin"/>
    </w:r>
    <w:r>
      <w:instrText xml:space="preserve"> PAGE   \* MERGEFORMAT </w:instrText>
    </w:r>
    <w:r>
      <w:fldChar w:fldCharType="separate"/>
    </w:r>
    <w:r>
      <w:rPr>
        <w:noProof/>
      </w:rPr>
      <w:t>2</w:t>
    </w:r>
    <w:r>
      <w:rPr>
        <w:noProof/>
      </w:rPr>
      <w:fldChar w:fldCharType="end"/>
    </w:r>
  </w:p>
  <w:p w14:paraId="47C2540E" w14:textId="77777777" w:rsidR="002B3036" w:rsidRDefault="00C43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4ACF28" w14:textId="77777777" w:rsidR="003F3F52" w:rsidRDefault="003F3F52" w:rsidP="0073414C">
      <w:pPr>
        <w:spacing w:after="0" w:line="240" w:lineRule="auto"/>
      </w:pPr>
      <w:r>
        <w:separator/>
      </w:r>
    </w:p>
  </w:footnote>
  <w:footnote w:type="continuationSeparator" w:id="0">
    <w:p w14:paraId="18BDA8B7" w14:textId="77777777" w:rsidR="003F3F52" w:rsidRDefault="003F3F52" w:rsidP="0073414C">
      <w:pPr>
        <w:spacing w:after="0" w:line="240" w:lineRule="auto"/>
      </w:pPr>
      <w:r>
        <w:continuationSeparator/>
      </w:r>
    </w:p>
  </w:footnote>
  <w:footnote w:id="1">
    <w:p w14:paraId="325221AC" w14:textId="6AC764F6" w:rsidR="0073414C" w:rsidRDefault="0073414C" w:rsidP="00C43B47">
      <w:pPr>
        <w:pStyle w:val="FootnoteText"/>
        <w:jc w:val="both"/>
        <w:rPr>
          <w:rFonts w:ascii="Times New Roman" w:hAnsi="Times New Roma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(a) of </w:t>
      </w:r>
      <w:r w:rsidR="00C43B47">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2012 (w.e.f. 20.12.12). </w:t>
      </w:r>
    </w:p>
  </w:footnote>
  <w:footnote w:id="2">
    <w:p w14:paraId="13E28EDE" w14:textId="05B8361B" w:rsidR="0073414C" w:rsidRDefault="0073414C" w:rsidP="00C43B47">
      <w:pPr>
        <w:pStyle w:val="FootnoteText"/>
        <w:jc w:val="both"/>
        <w:rPr>
          <w:lang w:val="en-I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(a) of </w:t>
      </w:r>
      <w:r w:rsidR="00C43B47">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2014 (w.e.f. 20.12.14).</w:t>
      </w:r>
    </w:p>
  </w:footnote>
  <w:footnote w:id="3">
    <w:p w14:paraId="758F83C8" w14:textId="35B0F80D" w:rsidR="0073414C" w:rsidRPr="00CB0201" w:rsidRDefault="0073414C" w:rsidP="00C43B47">
      <w:pPr>
        <w:pStyle w:val="FootnoteText"/>
        <w:jc w:val="both"/>
        <w:rPr>
          <w:lang w:val="en-I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(a) of </w:t>
      </w:r>
      <w:r w:rsidR="00C43B47">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2016 (w.e.f. 20.12.16).</w:t>
      </w:r>
    </w:p>
  </w:footnote>
  <w:footnote w:id="4">
    <w:p w14:paraId="651AAC6F" w14:textId="79597408" w:rsidR="0073414C" w:rsidRPr="0073414C" w:rsidRDefault="0073414C" w:rsidP="00C43B47">
      <w:pPr>
        <w:pStyle w:val="FootnoteText"/>
        <w:jc w:val="both"/>
        <w:rPr>
          <w:lang w:val="en-I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(a) of </w:t>
      </w:r>
      <w:r w:rsidR="00C43B47">
        <w:rPr>
          <w:rFonts w:ascii="Times New Roman" w:hAnsi="Times New Roman"/>
        </w:rPr>
        <w:t>Reg.</w:t>
      </w:r>
      <w:r>
        <w:rPr>
          <w:rFonts w:ascii="Times New Roman" w:hAnsi="Times New Roman"/>
        </w:rPr>
        <w:t xml:space="preserve"> 2, the Petroleum and Natural Gas Regulatory Board (Determination of Petroleum and Petroleum Products Pipeline Transportation Tariff) Amendment Regulations, 2017 (w.e.f. 20.12.17).</w:t>
      </w:r>
    </w:p>
  </w:footnote>
  <w:footnote w:id="5">
    <w:p w14:paraId="1DBF8525" w14:textId="68F09BD0" w:rsidR="0073414C" w:rsidRDefault="0073414C" w:rsidP="00C43B47">
      <w:pPr>
        <w:pStyle w:val="FootnoteText"/>
        <w:jc w:val="both"/>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(b) of </w:t>
      </w:r>
      <w:r w:rsidR="00C43B47">
        <w:rPr>
          <w:rFonts w:ascii="Times New Roman" w:hAnsi="Times New Roman"/>
        </w:rPr>
        <w:t>Reg.</w:t>
      </w:r>
      <w:r>
        <w:rPr>
          <w:rFonts w:ascii="Times New Roman" w:hAnsi="Times New Roman"/>
        </w:rPr>
        <w:t xml:space="preserve"> 2, </w:t>
      </w:r>
      <w:r w:rsidR="00C43B47">
        <w:rPr>
          <w:rFonts w:ascii="Times New Roman" w:hAnsi="Times New Roman"/>
        </w:rPr>
        <w:t xml:space="preserve">the Petroleum and Natural Gas Regulatory Board (Determination of Petroleum and Petroleum Products Pipeline Transportation Tariff) Amendment Regulations, 2012 </w:t>
      </w:r>
      <w:r>
        <w:rPr>
          <w:rFonts w:ascii="Times New Roman" w:hAnsi="Times New Roman"/>
        </w:rPr>
        <w:t>(w.e.f. 20.12.12).</w:t>
      </w:r>
    </w:p>
  </w:footnote>
  <w:footnote w:id="6">
    <w:p w14:paraId="5763AF16" w14:textId="329A9DC7" w:rsidR="0073414C" w:rsidRDefault="0073414C" w:rsidP="00C43B47">
      <w:pPr>
        <w:pStyle w:val="FootnoteText"/>
        <w:jc w:val="both"/>
        <w:rPr>
          <w:lang w:val="en-I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(b) of </w:t>
      </w:r>
      <w:r w:rsidR="00C43B47">
        <w:rPr>
          <w:rFonts w:ascii="Times New Roman" w:hAnsi="Times New Roman"/>
        </w:rPr>
        <w:t>Reg.</w:t>
      </w:r>
      <w:r>
        <w:rPr>
          <w:rFonts w:ascii="Times New Roman" w:hAnsi="Times New Roman"/>
        </w:rPr>
        <w:t xml:space="preserve"> 2, Supra 1 (w.e.f. 20.12.14)</w:t>
      </w:r>
    </w:p>
  </w:footnote>
  <w:footnote w:id="7">
    <w:p w14:paraId="2640C63F" w14:textId="43F16FEE" w:rsidR="0073414C" w:rsidRPr="00CB0201" w:rsidRDefault="0073414C" w:rsidP="00C43B47">
      <w:pPr>
        <w:pStyle w:val="FootnoteText"/>
        <w:jc w:val="both"/>
        <w:rPr>
          <w:lang w:val="en-I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(a) of </w:t>
      </w:r>
      <w:r w:rsidR="00C43B47">
        <w:rPr>
          <w:rFonts w:ascii="Times New Roman" w:hAnsi="Times New Roman"/>
        </w:rPr>
        <w:t>R</w:t>
      </w:r>
      <w:r>
        <w:rPr>
          <w:rFonts w:ascii="Times New Roman" w:hAnsi="Times New Roman"/>
        </w:rPr>
        <w:t>eg. 2, Supra 2 (w.e.f. 20.12.16).</w:t>
      </w:r>
    </w:p>
  </w:footnote>
  <w:footnote w:id="8">
    <w:p w14:paraId="495B2E94" w14:textId="12C79056" w:rsidR="0073414C" w:rsidRPr="0073414C" w:rsidRDefault="0073414C" w:rsidP="00C43B47">
      <w:pPr>
        <w:pStyle w:val="FootnoteText"/>
        <w:jc w:val="both"/>
        <w:rPr>
          <w:lang w:val="en-IN"/>
        </w:rPr>
      </w:pPr>
      <w:r>
        <w:rPr>
          <w:rStyle w:val="FootnoteReference"/>
        </w:rPr>
        <w:footnoteRef/>
      </w:r>
      <w:r>
        <w:t xml:space="preserve"> </w:t>
      </w:r>
      <w:r>
        <w:rPr>
          <w:rFonts w:ascii="Times New Roman" w:hAnsi="Times New Roman"/>
        </w:rPr>
        <w:t xml:space="preserve">Add. by </w:t>
      </w:r>
      <w:r w:rsidR="00C43B47">
        <w:rPr>
          <w:rFonts w:ascii="Times New Roman" w:hAnsi="Times New Roman"/>
        </w:rPr>
        <w:t>Cl.</w:t>
      </w:r>
      <w:r>
        <w:rPr>
          <w:rFonts w:ascii="Times New Roman" w:hAnsi="Times New Roman"/>
        </w:rPr>
        <w:t xml:space="preserve"> (b) of </w:t>
      </w:r>
      <w:r w:rsidR="00C43B47">
        <w:rPr>
          <w:rFonts w:ascii="Times New Roman" w:hAnsi="Times New Roman"/>
        </w:rPr>
        <w:t>R</w:t>
      </w:r>
      <w:r>
        <w:rPr>
          <w:rFonts w:ascii="Times New Roman" w:hAnsi="Times New Roman"/>
        </w:rPr>
        <w:t>eg. 2, the Petroleum and Natural Gas Regulatory Board (Determination of Petroleum and Petroleum Products Pipeline Transportation Tariff) Amendment Regulations, 2017 (w.e.f. 20.12.17).</w:t>
      </w:r>
    </w:p>
  </w:footnote>
  <w:footnote w:id="9">
    <w:p w14:paraId="1E021DE7" w14:textId="5A45E77A" w:rsidR="0073414C" w:rsidRDefault="0073414C" w:rsidP="00C43B47">
      <w:pPr>
        <w:pStyle w:val="FootnoteText"/>
        <w:jc w:val="both"/>
        <w:rPr>
          <w:lang w:val="en-IN"/>
        </w:rPr>
      </w:pPr>
      <w:r>
        <w:rPr>
          <w:rStyle w:val="FootnoteReference"/>
        </w:rPr>
        <w:footnoteRef/>
      </w:r>
      <w:r>
        <w:t xml:space="preserve"> </w:t>
      </w:r>
      <w:r>
        <w:rPr>
          <w:rFonts w:ascii="Times New Roman" w:hAnsi="Times New Roman"/>
          <w:lang w:val="en-IN"/>
        </w:rPr>
        <w:t xml:space="preserve">Subs. by </w:t>
      </w:r>
      <w:r w:rsidR="00C43B47">
        <w:rPr>
          <w:rFonts w:ascii="Times New Roman" w:hAnsi="Times New Roman"/>
          <w:lang w:val="en-IN"/>
        </w:rPr>
        <w:t>R</w:t>
      </w:r>
      <w:r>
        <w:rPr>
          <w:rFonts w:ascii="Times New Roman" w:hAnsi="Times New Roman"/>
          <w:lang w:val="en-IN"/>
        </w:rPr>
        <w:t xml:space="preserve">eg 2, the Petroleum and Natural Gas Regulatory Board (Determining of Petroleum and Petroleum Products Pipeline Transportation Tariff) Amendment Regulations,2014, for </w:t>
      </w:r>
      <w:r w:rsidR="00C43B47">
        <w:rPr>
          <w:rFonts w:ascii="Times New Roman" w:hAnsi="Times New Roman"/>
          <w:lang w:val="en-IN"/>
        </w:rPr>
        <w:t>Reg.</w:t>
      </w:r>
      <w:r>
        <w:rPr>
          <w:rFonts w:ascii="Times New Roman" w:hAnsi="Times New Roman"/>
          <w:lang w:val="en-IN"/>
        </w:rPr>
        <w:t xml:space="preserve"> 6 (w.e.f. 01.01.2015)</w:t>
      </w:r>
      <w:r w:rsidR="00C43B47">
        <w:rPr>
          <w:rFonts w:ascii="Times New Roman" w:hAnsi="Times New Roman"/>
          <w:lang w:val="en-I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447F0CD5"/>
    <w:multiLevelType w:val="hybridMultilevel"/>
    <w:tmpl w:val="48F8D8EE"/>
    <w:lvl w:ilvl="0" w:tplc="EBDA9C1E">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 w15:restartNumberingAfterBreak="0">
    <w:nsid w:val="547A1759"/>
    <w:multiLevelType w:val="hybridMultilevel"/>
    <w:tmpl w:val="7DE421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F6919FC"/>
    <w:multiLevelType w:val="hybridMultilevel"/>
    <w:tmpl w:val="1E48EF78"/>
    <w:lvl w:ilvl="0" w:tplc="3B989904">
      <w:start w:val="2"/>
      <w:numFmt w:val="decimal"/>
      <w:lvlText w:val="(%1)"/>
      <w:lvlJc w:val="left"/>
      <w:pPr>
        <w:ind w:left="1287"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14C"/>
    <w:rsid w:val="000C4BB3"/>
    <w:rsid w:val="00297596"/>
    <w:rsid w:val="003F3F52"/>
    <w:rsid w:val="00453FA9"/>
    <w:rsid w:val="0073414C"/>
    <w:rsid w:val="007B5A80"/>
    <w:rsid w:val="008A0CF4"/>
    <w:rsid w:val="009C235E"/>
    <w:rsid w:val="009D4710"/>
    <w:rsid w:val="009E3D7E"/>
    <w:rsid w:val="00A07FF8"/>
    <w:rsid w:val="00AC76BB"/>
    <w:rsid w:val="00B276C8"/>
    <w:rsid w:val="00BD1BB8"/>
    <w:rsid w:val="00C43B47"/>
    <w:rsid w:val="00C735EE"/>
    <w:rsid w:val="00CA6285"/>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9B98D"/>
  <w15:chartTrackingRefBased/>
  <w15:docId w15:val="{B1B6966F-BFA2-40A7-AD4C-ACE491A43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14C"/>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14C"/>
    <w:pPr>
      <w:ind w:left="720"/>
      <w:contextualSpacing/>
    </w:pPr>
  </w:style>
  <w:style w:type="paragraph" w:styleId="Footer">
    <w:name w:val="footer"/>
    <w:basedOn w:val="Normal"/>
    <w:link w:val="FooterChar"/>
    <w:uiPriority w:val="99"/>
    <w:unhideWhenUsed/>
    <w:rsid w:val="0073414C"/>
    <w:pPr>
      <w:tabs>
        <w:tab w:val="center" w:pos="4513"/>
        <w:tab w:val="right" w:pos="9026"/>
      </w:tabs>
    </w:pPr>
  </w:style>
  <w:style w:type="character" w:customStyle="1" w:styleId="FooterChar">
    <w:name w:val="Footer Char"/>
    <w:basedOn w:val="DefaultParagraphFont"/>
    <w:link w:val="Footer"/>
    <w:uiPriority w:val="99"/>
    <w:rsid w:val="0073414C"/>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7341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414C"/>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73414C"/>
    <w:rPr>
      <w:vertAlign w:val="superscript"/>
    </w:rPr>
  </w:style>
  <w:style w:type="paragraph" w:styleId="BalloonText">
    <w:name w:val="Balloon Text"/>
    <w:basedOn w:val="Normal"/>
    <w:link w:val="BalloonTextChar"/>
    <w:uiPriority w:val="99"/>
    <w:semiHidden/>
    <w:unhideWhenUsed/>
    <w:rsid w:val="002975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596"/>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1165</Words>
  <Characters>6647</Characters>
  <Application>Microsoft Office Word</Application>
  <DocSecurity>0</DocSecurity>
  <Lines>55</Lines>
  <Paragraphs>15</Paragraphs>
  <ScaleCrop>false</ScaleCrop>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8</cp:revision>
  <cp:lastPrinted>2019-12-13T06:31:00Z</cp:lastPrinted>
  <dcterms:created xsi:type="dcterms:W3CDTF">2019-12-12T05:02:00Z</dcterms:created>
  <dcterms:modified xsi:type="dcterms:W3CDTF">2020-07-01T07:13:00Z</dcterms:modified>
</cp:coreProperties>
</file>